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81F7E" w14:textId="5AD0CA95" w:rsidR="00591C1A" w:rsidRDefault="00591C1A" w:rsidP="00591C1A">
      <w:pPr>
        <w:spacing w:after="0" w:line="240" w:lineRule="auto"/>
        <w:jc w:val="center"/>
        <w:rPr>
          <w:rFonts w:ascii="Calibri" w:hAnsi="Calibri" w:cs="Calibri"/>
          <w:b/>
          <w:color w:val="1D2129"/>
          <w:sz w:val="24"/>
          <w:szCs w:val="24"/>
          <w:highlight w:val="white"/>
        </w:rPr>
      </w:pPr>
      <w:bookmarkStart w:id="0" w:name="_Hlk25583196"/>
      <w:r>
        <w:rPr>
          <w:noProof/>
        </w:rPr>
        <w:drawing>
          <wp:inline distT="0" distB="0" distL="0" distR="0" wp14:anchorId="00FDAD98" wp14:editId="1EF93E1E">
            <wp:extent cx="2749274" cy="761847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953" cy="782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898A0" w14:textId="77777777" w:rsidR="00591C1A" w:rsidRDefault="00591C1A" w:rsidP="00591C1A">
      <w:pPr>
        <w:spacing w:after="0" w:line="240" w:lineRule="auto"/>
        <w:jc w:val="center"/>
        <w:rPr>
          <w:rFonts w:ascii="Calibri" w:hAnsi="Calibri" w:cs="Calibri"/>
          <w:b/>
          <w:color w:val="1D2129"/>
          <w:sz w:val="24"/>
          <w:szCs w:val="24"/>
          <w:highlight w:val="white"/>
        </w:rPr>
      </w:pPr>
    </w:p>
    <w:p w14:paraId="07AF9126" w14:textId="77777777" w:rsidR="00591C1A" w:rsidRDefault="00591C1A" w:rsidP="00591C1A">
      <w:pPr>
        <w:spacing w:after="0" w:line="240" w:lineRule="auto"/>
        <w:rPr>
          <w:rFonts w:ascii="Calibri" w:hAnsi="Calibri" w:cs="Calibri"/>
          <w:b/>
          <w:color w:val="1D2129"/>
          <w:sz w:val="24"/>
          <w:szCs w:val="24"/>
          <w:highlight w:val="white"/>
        </w:rPr>
      </w:pPr>
    </w:p>
    <w:p w14:paraId="3A2B73FA" w14:textId="108CE165" w:rsidR="00591C1A" w:rsidRPr="00F80F0B" w:rsidRDefault="00591C1A" w:rsidP="00591C1A">
      <w:pPr>
        <w:spacing w:after="0" w:line="240" w:lineRule="auto"/>
        <w:rPr>
          <w:rFonts w:ascii="Calibri" w:hAnsi="Calibri" w:cs="Calibri"/>
          <w:b/>
          <w:color w:val="1D2129"/>
          <w:sz w:val="24"/>
          <w:szCs w:val="24"/>
          <w:highlight w:val="white"/>
        </w:rPr>
      </w:pPr>
      <w:r w:rsidRPr="00F80F0B">
        <w:rPr>
          <w:rFonts w:ascii="Calibri" w:hAnsi="Calibri" w:cs="Calibri"/>
          <w:b/>
          <w:color w:val="1D2129"/>
          <w:sz w:val="24"/>
          <w:szCs w:val="24"/>
          <w:highlight w:val="white"/>
        </w:rPr>
        <w:t>About Kayenta Arts Foundation a</w:t>
      </w:r>
      <w:r>
        <w:rPr>
          <w:rFonts w:ascii="Calibri" w:hAnsi="Calibri" w:cs="Calibri"/>
          <w:b/>
          <w:color w:val="1D2129"/>
          <w:sz w:val="24"/>
          <w:szCs w:val="24"/>
          <w:highlight w:val="white"/>
        </w:rPr>
        <w:t>t</w:t>
      </w:r>
      <w:r w:rsidRPr="00F80F0B">
        <w:rPr>
          <w:rFonts w:ascii="Calibri" w:hAnsi="Calibri" w:cs="Calibri"/>
          <w:b/>
          <w:color w:val="1D2129"/>
          <w:sz w:val="24"/>
          <w:szCs w:val="24"/>
          <w:highlight w:val="white"/>
        </w:rPr>
        <w:t xml:space="preserve"> The Center for the Arts at Kayenta</w:t>
      </w:r>
    </w:p>
    <w:p w14:paraId="300D03E1" w14:textId="332AF2EC" w:rsidR="00591C1A" w:rsidRPr="00F80F0B" w:rsidRDefault="00591C1A" w:rsidP="00591C1A">
      <w:pPr>
        <w:spacing w:after="0" w:line="240" w:lineRule="auto"/>
        <w:rPr>
          <w:rFonts w:ascii="Calibri" w:hAnsi="Calibri" w:cs="Calibri"/>
          <w:color w:val="1D2129"/>
          <w:sz w:val="24"/>
          <w:szCs w:val="24"/>
        </w:rPr>
      </w:pPr>
      <w:r w:rsidRPr="00F80F0B">
        <w:rPr>
          <w:rFonts w:ascii="Calibri" w:hAnsi="Calibri" w:cs="Calibri"/>
          <w:color w:val="1D2129"/>
          <w:sz w:val="24"/>
          <w:szCs w:val="24"/>
          <w:highlight w:val="white"/>
        </w:rPr>
        <w:t xml:space="preserve">Kayenta Arts Foundation is a </w:t>
      </w:r>
      <w:proofErr w:type="spellStart"/>
      <w:r w:rsidRPr="00F80F0B">
        <w:rPr>
          <w:rFonts w:ascii="Calibri" w:hAnsi="Calibri" w:cs="Calibri"/>
          <w:color w:val="1D2129"/>
          <w:sz w:val="24"/>
          <w:szCs w:val="24"/>
          <w:highlight w:val="white"/>
        </w:rPr>
        <w:t>501c3</w:t>
      </w:r>
      <w:proofErr w:type="spellEnd"/>
      <w:r w:rsidRPr="00F80F0B">
        <w:rPr>
          <w:rFonts w:ascii="Calibri" w:hAnsi="Calibri" w:cs="Calibri"/>
          <w:color w:val="1D2129"/>
          <w:sz w:val="24"/>
          <w:szCs w:val="24"/>
          <w:highlight w:val="white"/>
        </w:rPr>
        <w:t xml:space="preserve"> nonprofit organization whose mission is to develop and create an environment where diverse artistic endeavors can flourish. </w:t>
      </w:r>
      <w:r w:rsidRPr="00F80F0B">
        <w:rPr>
          <w:rFonts w:ascii="Calibri" w:hAnsi="Calibri" w:cs="Calibri"/>
          <w:color w:val="222222"/>
          <w:sz w:val="24"/>
          <w:szCs w:val="24"/>
        </w:rPr>
        <w:t xml:space="preserve">The Center for the Arts at Kayenta (CFAK) </w:t>
      </w:r>
      <w:r w:rsidRPr="00F80F0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is the premier venue in the greater southern Utah area for awareness, appreciation, education, and enjoyment of diverse artistic endeavors. The intimate </w:t>
      </w:r>
      <w:r w:rsidR="002569C4" w:rsidRPr="00F80F0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Lorraine</w:t>
      </w:r>
      <w:r w:rsidRPr="00F80F0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F80F0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B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o</w:t>
      </w:r>
      <w:r w:rsidRPr="00F80F0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ccardo</w:t>
      </w:r>
      <w:proofErr w:type="spellEnd"/>
      <w:r w:rsidRPr="00F80F0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Black Box Theater enables our community to come together to </w:t>
      </w:r>
      <w:r w:rsidRPr="00F80F0B">
        <w:rPr>
          <w:rFonts w:ascii="Calibri" w:hAnsi="Calibri" w:cs="Calibri"/>
          <w:color w:val="1D2129"/>
          <w:sz w:val="24"/>
          <w:szCs w:val="24"/>
        </w:rPr>
        <w:t>learn, express, and celebrate art in all forms.</w:t>
      </w:r>
    </w:p>
    <w:bookmarkEnd w:id="0"/>
    <w:p w14:paraId="5095284A" w14:textId="6725933E" w:rsidR="005922C7" w:rsidRDefault="005922C7"/>
    <w:sectPr w:rsidR="00592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C1A"/>
    <w:rsid w:val="002569C4"/>
    <w:rsid w:val="00591C1A"/>
    <w:rsid w:val="0059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F22E1"/>
  <w15:chartTrackingRefBased/>
  <w15:docId w15:val="{E366237B-E9AA-41CC-9DE7-AE586EDF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mclain</dc:creator>
  <cp:keywords/>
  <dc:description/>
  <cp:lastModifiedBy>dawn mclain</cp:lastModifiedBy>
  <cp:revision>2</cp:revision>
  <dcterms:created xsi:type="dcterms:W3CDTF">2019-11-26T00:42:00Z</dcterms:created>
  <dcterms:modified xsi:type="dcterms:W3CDTF">2020-05-07T21:11:00Z</dcterms:modified>
</cp:coreProperties>
</file>